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04F8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/>
          <w:bCs/>
          <w:color w:val="333333"/>
        </w:rPr>
      </w:pPr>
      <w:r w:rsidRPr="00332BBF">
        <w:rPr>
          <w:rFonts w:eastAsia="Times New Roman" w:cs="Tahoma"/>
          <w:b/>
          <w:bCs/>
          <w:color w:val="333333"/>
        </w:rPr>
        <w:t>Rehabilitační ústav Brandýs nad Orlicí otevřel novou rehabilitační posilovnu a venkovní pohybové trenažéry</w:t>
      </w:r>
    </w:p>
    <w:p w14:paraId="49783AB9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/>
          <w:bCs/>
          <w:color w:val="333333"/>
        </w:rPr>
      </w:pPr>
      <w:r w:rsidRPr="00332BBF">
        <w:rPr>
          <w:rFonts w:eastAsia="Times New Roman" w:cs="Tahoma"/>
          <w:b/>
          <w:bCs/>
          <w:color w:val="333333"/>
        </w:rPr>
        <w:t>Rehabilitační ústav Brandýs nad Orlicí realizoval v rámci 31. výzvy Integrovaného regionálního operačního programu (IROP) významné rozšíření rehabilitačních služeb. Díky podpoře z fondů EU byly pořízeny rehabilitační posilovna a venkovní pohybové trenažéry, které přispějí k rozšíření a zkvalitnění léčebné péče. Otevření nových prostor se zúčastnil také hejtman Pardubického kraje Martin Netolický a náměstek pro oblast zdravotnictví Pavel Štefka.</w:t>
      </w:r>
    </w:p>
    <w:p w14:paraId="385C7D72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color w:val="333333"/>
        </w:rPr>
        <w:t xml:space="preserve">„Do Rehabilitačního ústavu Brandýs nad Orlicí jsme investovali v poslední době například do komplexní modernizace rehabilitačního bazénu. Na to navázala rekonstrukce vodoléčby včetně pořízení moderního přístrojového vybavení. Nyní připravujeme velký projekt nového pavilonu </w:t>
      </w:r>
      <w:proofErr w:type="spellStart"/>
      <w:r w:rsidRPr="00332BBF">
        <w:rPr>
          <w:rFonts w:eastAsia="Times New Roman" w:cs="Tahoma"/>
          <w:bCs/>
          <w:color w:val="333333"/>
        </w:rPr>
        <w:t>kranioprogramu</w:t>
      </w:r>
      <w:proofErr w:type="spellEnd"/>
      <w:r w:rsidRPr="00332BBF">
        <w:rPr>
          <w:rFonts w:eastAsia="Times New Roman" w:cs="Tahoma"/>
          <w:bCs/>
          <w:color w:val="333333"/>
        </w:rPr>
        <w:t xml:space="preserve">, tedy komplexní intenzivní rehabilitační péče pro pacienty se získaným poškozením mozku po cévních mozkových příhodách ischemických či hemoragických nebo </w:t>
      </w:r>
      <w:proofErr w:type="spellStart"/>
      <w:r w:rsidRPr="00332BBF">
        <w:rPr>
          <w:rFonts w:eastAsia="Times New Roman" w:cs="Tahoma"/>
          <w:bCs/>
          <w:color w:val="333333"/>
        </w:rPr>
        <w:t>kraniotraumatech</w:t>
      </w:r>
      <w:proofErr w:type="spellEnd"/>
      <w:r w:rsidRPr="00332BBF">
        <w:rPr>
          <w:rFonts w:eastAsia="Times New Roman" w:cs="Tahoma"/>
          <w:bCs/>
          <w:color w:val="333333"/>
        </w:rPr>
        <w:t xml:space="preserve">. Zde se bavíme o předpokládané investici v řádu 400 milionů korun,“ řekl k rozvoji rehabilitačního ústavu hejtman Martin Netolický. </w:t>
      </w:r>
    </w:p>
    <w:p w14:paraId="2EC5706A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color w:val="333333"/>
        </w:rPr>
        <w:t>Objemem financí je nová rehabilitační posilovna výrazně skromnější, ale pro pacienty velmi důležitá. „Celkové náklady na dodávku a instalaci rehabilitační posilovny činily 3,9 milionu korun, v případě venkovních pohybových trenažérů pak 1,5 milionu korun. Z těchto nákladů bylo 85 procent hrazeno z prostředků Evropské unie v rámci Integrovaného regionálního operačního programu,“ doplnil hejtman.</w:t>
      </w:r>
    </w:p>
    <w:p w14:paraId="40421C64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color w:val="333333"/>
        </w:rPr>
        <w:t xml:space="preserve">Rehabilitační posilovna je vybavena šesti moderními posilovacími trenažéry založenými na technologii stlačeného vzduchu. Umožňuje bezpečný a přirozený pohyb bez nadměrného zatížení vazů a kloubů, je tak vhodná zejména pro pacienty po operacích či úrazech. Trenažéry jsou ovládány pomocí dotykových displejů a umožňují individualizované nastavení zátěže. Součástí všech systémů je řídící jednotka pro terapeuty, která poskytuje přehled o průběhu cvičení a umožňuje upravení tréninkových programů přímo na míru konkrétnímu pacientovi. </w:t>
      </w:r>
    </w:p>
    <w:p w14:paraId="3B8548EF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i/>
          <w:iCs/>
          <w:color w:val="333333"/>
        </w:rPr>
        <w:t>“Rehabilitační posilovna je důležitou součástí a doplněním služeb poskytovaných v rehabilitačním ústavu. Slouží nejen pacientům, ale mají sem vstup zdarma i zaměstnanci. Také oni zde cvičí pod dohledem terapeutů,”</w:t>
      </w:r>
      <w:r w:rsidRPr="00332BBF">
        <w:rPr>
          <w:rFonts w:eastAsia="Times New Roman" w:cs="Tahoma"/>
          <w:bCs/>
          <w:color w:val="333333"/>
        </w:rPr>
        <w:t xml:space="preserve"> uvedl náměstek hejtmana pro oblast zdravotnictví Pavel Štefka.</w:t>
      </w:r>
    </w:p>
    <w:p w14:paraId="0CE3AC32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color w:val="333333"/>
        </w:rPr>
        <w:t>„Součástí projektu je rovněž instalace 24 venkovních pohybových trenažérů, umístěných v parku na místě bývalého hřiště. Tyto stroje jsou navrženy k procvičení různých svalových skupin a pomáhají pacientům nejen se zpevněním těla, ale také s rozvojem koordinace pohybu,“ řekl Štefka.</w:t>
      </w:r>
    </w:p>
    <w:p w14:paraId="78E41C39" w14:textId="77777777" w:rsidR="00332BBF" w:rsidRPr="00332BBF" w:rsidRDefault="00332BBF" w:rsidP="00332BBF">
      <w:pPr>
        <w:pStyle w:val="Standard"/>
        <w:spacing w:after="150"/>
        <w:jc w:val="both"/>
        <w:rPr>
          <w:rFonts w:eastAsia="Times New Roman" w:cs="Tahoma"/>
          <w:bCs/>
          <w:color w:val="333333"/>
        </w:rPr>
      </w:pPr>
      <w:r w:rsidRPr="00332BBF">
        <w:rPr>
          <w:rFonts w:eastAsia="Times New Roman" w:cs="Tahoma"/>
          <w:bCs/>
          <w:color w:val="333333"/>
        </w:rPr>
        <w:t xml:space="preserve">Venkovní prostředí navíc motivuje pacienty k aktivnímu trávení času venku a k procházkám. „Park je otevřen veřejnosti, obyvatelům Brandýsa nad Orlicí, cyklistickým návštěvníkům. Cvičení zde je na vlastní riziko. Pro větší bezpečnost zde bude nainstalována kamera. V případě zranění nebo pádu bude zdravotní personál informovat recepce,” uvedla ředitelka Rehabilitačního ústavu Brandýs nad Orlicí Světlana Jeřábková. „Rozšířením rehabilitační infrastruktury můžeme pacientům nabídnout nové formy terapie, které přispívají k jejich rychlejšímu návratu do běžného života. Věříme, že tyto investice budou mít dlouhodobě pozitivní dopad na úroveň poskytované péče,“ dodala ředitelka Jeřábková. </w:t>
      </w:r>
    </w:p>
    <w:p w14:paraId="621BBCDD" w14:textId="77777777" w:rsidR="00332BBF" w:rsidRPr="00332BBF" w:rsidRDefault="00332BBF" w:rsidP="00332BBF">
      <w:pPr>
        <w:pStyle w:val="Standard"/>
        <w:spacing w:after="150"/>
        <w:rPr>
          <w:rFonts w:eastAsia="Times New Roman" w:cs="Tahoma"/>
          <w:bCs/>
          <w:color w:val="333333"/>
        </w:rPr>
      </w:pPr>
    </w:p>
    <w:p w14:paraId="3C056CBE" w14:textId="186217BC" w:rsidR="000C49BD" w:rsidRDefault="000C49BD" w:rsidP="004974DE">
      <w:pPr>
        <w:pStyle w:val="Standard"/>
        <w:spacing w:after="150" w:line="240" w:lineRule="auto"/>
        <w:rPr>
          <w:rFonts w:ascii="Tahoma" w:eastAsia="Times New Roman" w:hAnsi="Tahoma" w:cs="Tahoma"/>
          <w:bCs/>
          <w:color w:val="333333"/>
          <w:sz w:val="22"/>
          <w:szCs w:val="22"/>
        </w:rPr>
      </w:pPr>
    </w:p>
    <w:p w14:paraId="7E0F2B8A" w14:textId="77777777" w:rsidR="000C49BD" w:rsidRPr="008545A0" w:rsidRDefault="000C49BD" w:rsidP="00F12FD7">
      <w:pPr>
        <w:pStyle w:val="Standard"/>
        <w:spacing w:after="150" w:line="240" w:lineRule="auto"/>
        <w:rPr>
          <w:rFonts w:ascii="Tahoma" w:eastAsia="Times New Roman" w:hAnsi="Tahoma" w:cs="Tahoma"/>
          <w:bCs/>
          <w:color w:val="333333"/>
          <w:sz w:val="22"/>
          <w:szCs w:val="22"/>
        </w:rPr>
      </w:pPr>
    </w:p>
    <w:sectPr w:rsidR="000C49BD" w:rsidRPr="008545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238A" w14:textId="77777777" w:rsidR="00DF5539" w:rsidRDefault="00DF5539" w:rsidP="00F63BBA">
      <w:pPr>
        <w:spacing w:after="0" w:line="240" w:lineRule="auto"/>
      </w:pPr>
      <w:r>
        <w:separator/>
      </w:r>
    </w:p>
  </w:endnote>
  <w:endnote w:type="continuationSeparator" w:id="0">
    <w:p w14:paraId="5B253407" w14:textId="77777777" w:rsidR="00DF5539" w:rsidRDefault="00DF5539" w:rsidP="00F6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6F03" w14:textId="77777777" w:rsidR="00F12FD7" w:rsidRDefault="00F12FD7" w:rsidP="00F12FD7">
    <w:pPr>
      <w:pStyle w:val="Zpat"/>
      <w:spacing w:after="4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</w:t>
    </w:r>
  </w:p>
  <w:p w14:paraId="2D0F8D59" w14:textId="77777777" w:rsidR="00F63BBA" w:rsidRPr="00F12FD7" w:rsidRDefault="00F12FD7" w:rsidP="00F12FD7">
    <w:pPr>
      <w:pStyle w:val="Zpat"/>
      <w:jc w:val="center"/>
      <w:rPr>
        <w:sz w:val="18"/>
        <w:szCs w:val="18"/>
      </w:rPr>
    </w:pPr>
    <w:r w:rsidRPr="00F12FD7">
      <w:rPr>
        <w:sz w:val="18"/>
        <w:szCs w:val="18"/>
      </w:rPr>
      <w:t xml:space="preserve">Rehabilitační ústav Brandýs nad Orlicí, příspěvková organizace Pardubického kraje, Lázeňská 58, 561 12 Brandýs nad Orlicí, tel.: +420 465 544 207, OR: </w:t>
    </w:r>
    <w:proofErr w:type="spellStart"/>
    <w:r w:rsidRPr="00F12FD7">
      <w:rPr>
        <w:sz w:val="18"/>
        <w:szCs w:val="18"/>
      </w:rPr>
      <w:t>Pr</w:t>
    </w:r>
    <w:proofErr w:type="spellEnd"/>
    <w:r w:rsidRPr="00F12FD7">
      <w:rPr>
        <w:sz w:val="18"/>
        <w:szCs w:val="18"/>
      </w:rPr>
      <w:t xml:space="preserve"> 711 vedená u Krajského soudu v Hradci Králové,</w:t>
    </w:r>
    <w:r>
      <w:rPr>
        <w:sz w:val="18"/>
        <w:szCs w:val="18"/>
      </w:rPr>
      <w:t xml:space="preserve"> </w:t>
    </w:r>
    <w:r w:rsidRPr="00F12FD7">
      <w:rPr>
        <w:sz w:val="18"/>
        <w:szCs w:val="18"/>
      </w:rPr>
      <w:t xml:space="preserve">IČ: 00853879, DIČ: CZ00853879, email: </w:t>
    </w:r>
    <w:hyperlink r:id="rId1" w:history="1">
      <w:r w:rsidRPr="00F12FD7">
        <w:rPr>
          <w:rStyle w:val="Hypertextovodkaz"/>
          <w:sz w:val="18"/>
          <w:szCs w:val="18"/>
        </w:rPr>
        <w:t>sekretariat@rehabilitacniustav.cz</w:t>
      </w:r>
    </w:hyperlink>
    <w:r w:rsidRPr="00F12FD7">
      <w:rPr>
        <w:sz w:val="18"/>
        <w:szCs w:val="18"/>
      </w:rPr>
      <w:t>, http: www.rehabilitacniustav.cz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5CBE" w14:textId="77777777" w:rsidR="00DF5539" w:rsidRDefault="00DF5539" w:rsidP="00F63BBA">
      <w:pPr>
        <w:spacing w:after="0" w:line="240" w:lineRule="auto"/>
      </w:pPr>
      <w:r>
        <w:separator/>
      </w:r>
    </w:p>
  </w:footnote>
  <w:footnote w:type="continuationSeparator" w:id="0">
    <w:p w14:paraId="35E030FD" w14:textId="77777777" w:rsidR="00DF5539" w:rsidRDefault="00DF5539" w:rsidP="00F6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DC57" w14:textId="77777777" w:rsidR="00F22A45" w:rsidRPr="00F22A45" w:rsidRDefault="001861C0" w:rsidP="00F22A45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i/>
        <w:sz w:val="36"/>
        <w:szCs w:val="20"/>
        <w:lang w:eastAsia="cs-CZ"/>
      </w:rPr>
    </w:pPr>
    <w:r>
      <w:rPr>
        <w:rFonts w:ascii="Arial" w:eastAsia="Times New Roman" w:hAnsi="Arial" w:cs="Times New Roman"/>
        <w:b/>
        <w:noProof/>
        <w:sz w:val="32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33A998F7" wp14:editId="0C5DFE7F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768350" cy="572770"/>
          <wp:effectExtent l="0" t="0" r="0" b="0"/>
          <wp:wrapTight wrapText="bothSides">
            <wp:wrapPolygon edited="0">
              <wp:start x="0" y="0"/>
              <wp:lineTo x="0" y="20834"/>
              <wp:lineTo x="20886" y="20834"/>
              <wp:lineTo x="208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ADE147" w14:textId="77777777" w:rsidR="00F22A45" w:rsidRPr="001E0FFB" w:rsidRDefault="00F22A45" w:rsidP="00F22A45">
    <w:pPr>
      <w:keepNext/>
      <w:spacing w:after="0" w:line="240" w:lineRule="auto"/>
      <w:outlineLvl w:val="0"/>
      <w:rPr>
        <w:rFonts w:eastAsia="Times New Roman" w:cs="Tahoma"/>
        <w:b/>
        <w:sz w:val="32"/>
        <w:szCs w:val="20"/>
        <w:lang w:eastAsia="cs-CZ"/>
      </w:rPr>
    </w:pPr>
    <w:r w:rsidRPr="001E0FFB">
      <w:rPr>
        <w:rFonts w:eastAsia="Times New Roman" w:cs="Tahoma"/>
        <w:b/>
        <w:sz w:val="32"/>
        <w:szCs w:val="20"/>
        <w:lang w:eastAsia="cs-CZ"/>
      </w:rPr>
      <w:t>REHABILITAČNÍ ÚSTAV BRANDÝS NAD ORLICÍ</w:t>
    </w:r>
  </w:p>
  <w:p w14:paraId="19A83B4F" w14:textId="77777777" w:rsidR="00F22A45" w:rsidRPr="001E0FFB" w:rsidRDefault="00F22A45" w:rsidP="00F22A45">
    <w:pPr>
      <w:spacing w:after="0" w:line="240" w:lineRule="auto"/>
      <w:jc w:val="center"/>
      <w:rPr>
        <w:rFonts w:eastAsia="Times New Roman" w:cs="Tahoma"/>
        <w:sz w:val="24"/>
        <w:szCs w:val="20"/>
        <w:lang w:eastAsia="cs-CZ"/>
      </w:rPr>
    </w:pPr>
    <w:r w:rsidRPr="001E0FFB">
      <w:rPr>
        <w:rFonts w:eastAsia="Times New Roman" w:cs="Tahoma"/>
        <w:sz w:val="24"/>
        <w:szCs w:val="20"/>
        <w:lang w:eastAsia="cs-CZ"/>
      </w:rPr>
      <w:t>příspěvková organizace Pardubického kraje</w:t>
    </w:r>
  </w:p>
  <w:p w14:paraId="65F8095C" w14:textId="77777777" w:rsidR="00F22A45" w:rsidRPr="00F22A45" w:rsidRDefault="00F22A45" w:rsidP="00F22A4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  <w:p w14:paraId="778BE915" w14:textId="77777777" w:rsidR="00F22A45" w:rsidRPr="00F22A45" w:rsidRDefault="00F22A45" w:rsidP="00F22A45">
    <w:pPr>
      <w:pBdr>
        <w:bottom w:val="single" w:sz="6" w:space="1" w:color="auto"/>
      </w:pBdr>
      <w:spacing w:after="0" w:line="240" w:lineRule="auto"/>
      <w:rPr>
        <w:rFonts w:ascii="Times New Roman" w:eastAsia="Times New Roman" w:hAnsi="Times New Roman" w:cs="Times New Roman"/>
        <w:sz w:val="4"/>
        <w:szCs w:val="20"/>
        <w:lang w:eastAsia="cs-CZ"/>
      </w:rPr>
    </w:pPr>
  </w:p>
  <w:p w14:paraId="4D79C297" w14:textId="77777777" w:rsidR="00F22A45" w:rsidRDefault="00F22A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D2"/>
    <w:multiLevelType w:val="hybridMultilevel"/>
    <w:tmpl w:val="9FFC0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448F"/>
    <w:multiLevelType w:val="hybridMultilevel"/>
    <w:tmpl w:val="E286E2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7871"/>
    <w:multiLevelType w:val="hybridMultilevel"/>
    <w:tmpl w:val="EA5C86C6"/>
    <w:lvl w:ilvl="0" w:tplc="5B624A14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4B0F"/>
    <w:multiLevelType w:val="hybridMultilevel"/>
    <w:tmpl w:val="832808B6"/>
    <w:lvl w:ilvl="0" w:tplc="414EE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900B7"/>
    <w:multiLevelType w:val="hybridMultilevel"/>
    <w:tmpl w:val="12E4251A"/>
    <w:lvl w:ilvl="0" w:tplc="8D14B5C8">
      <w:start w:val="1"/>
      <w:numFmt w:val="decimal"/>
      <w:pStyle w:val="Nadpis3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7DA8"/>
    <w:multiLevelType w:val="hybridMultilevel"/>
    <w:tmpl w:val="26922BF8"/>
    <w:lvl w:ilvl="0" w:tplc="988CC250">
      <w:start w:val="5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0294F"/>
    <w:multiLevelType w:val="hybridMultilevel"/>
    <w:tmpl w:val="04F0E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0783"/>
    <w:multiLevelType w:val="multilevel"/>
    <w:tmpl w:val="A4A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3D3E28"/>
    <w:multiLevelType w:val="hybridMultilevel"/>
    <w:tmpl w:val="82546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4923"/>
    <w:multiLevelType w:val="hybridMultilevel"/>
    <w:tmpl w:val="EF6C8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C2345"/>
    <w:multiLevelType w:val="hybridMultilevel"/>
    <w:tmpl w:val="A3E63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6C6A"/>
    <w:multiLevelType w:val="hybridMultilevel"/>
    <w:tmpl w:val="D2E06542"/>
    <w:lvl w:ilvl="0" w:tplc="04BCF28C">
      <w:start w:val="1"/>
      <w:numFmt w:val="decimal"/>
      <w:pStyle w:val="Nadpis2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4BBE"/>
    <w:multiLevelType w:val="hybridMultilevel"/>
    <w:tmpl w:val="D6B67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20DBC"/>
    <w:multiLevelType w:val="multilevel"/>
    <w:tmpl w:val="38A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630B93"/>
    <w:multiLevelType w:val="hybridMultilevel"/>
    <w:tmpl w:val="8812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4B88"/>
    <w:multiLevelType w:val="multilevel"/>
    <w:tmpl w:val="CC0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821E5C"/>
    <w:multiLevelType w:val="hybridMultilevel"/>
    <w:tmpl w:val="28F00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C4010"/>
    <w:multiLevelType w:val="hybridMultilevel"/>
    <w:tmpl w:val="D3143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09689">
    <w:abstractNumId w:val="8"/>
  </w:num>
  <w:num w:numId="2" w16cid:durableId="1212689662">
    <w:abstractNumId w:val="2"/>
  </w:num>
  <w:num w:numId="3" w16cid:durableId="1845394934">
    <w:abstractNumId w:val="11"/>
  </w:num>
  <w:num w:numId="4" w16cid:durableId="1006397204">
    <w:abstractNumId w:val="4"/>
  </w:num>
  <w:num w:numId="5" w16cid:durableId="287785529">
    <w:abstractNumId w:val="3"/>
  </w:num>
  <w:num w:numId="6" w16cid:durableId="1998533303">
    <w:abstractNumId w:val="2"/>
    <w:lvlOverride w:ilvl="0">
      <w:startOverride w:val="1"/>
    </w:lvlOverride>
  </w:num>
  <w:num w:numId="7" w16cid:durableId="739794136">
    <w:abstractNumId w:val="13"/>
  </w:num>
  <w:num w:numId="8" w16cid:durableId="926500549">
    <w:abstractNumId w:val="16"/>
  </w:num>
  <w:num w:numId="9" w16cid:durableId="1511800142">
    <w:abstractNumId w:val="12"/>
  </w:num>
  <w:num w:numId="10" w16cid:durableId="1542739551">
    <w:abstractNumId w:val="10"/>
  </w:num>
  <w:num w:numId="11" w16cid:durableId="863401278">
    <w:abstractNumId w:val="15"/>
  </w:num>
  <w:num w:numId="12" w16cid:durableId="1073312454">
    <w:abstractNumId w:val="7"/>
  </w:num>
  <w:num w:numId="13" w16cid:durableId="1531066534">
    <w:abstractNumId w:val="9"/>
  </w:num>
  <w:num w:numId="14" w16cid:durableId="1241211732">
    <w:abstractNumId w:val="14"/>
  </w:num>
  <w:num w:numId="15" w16cid:durableId="585963535">
    <w:abstractNumId w:val="0"/>
  </w:num>
  <w:num w:numId="16" w16cid:durableId="1051265148">
    <w:abstractNumId w:val="6"/>
  </w:num>
  <w:num w:numId="17" w16cid:durableId="1778986585">
    <w:abstractNumId w:val="17"/>
  </w:num>
  <w:num w:numId="18" w16cid:durableId="1611811503">
    <w:abstractNumId w:val="1"/>
  </w:num>
  <w:num w:numId="19" w16cid:durableId="1061950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92"/>
    <w:rsid w:val="000070F3"/>
    <w:rsid w:val="000A4051"/>
    <w:rsid w:val="000C49BD"/>
    <w:rsid w:val="000F52DA"/>
    <w:rsid w:val="00101BC1"/>
    <w:rsid w:val="001414F2"/>
    <w:rsid w:val="001861C0"/>
    <w:rsid w:val="001A7889"/>
    <w:rsid w:val="001D219A"/>
    <w:rsid w:val="001E0FFB"/>
    <w:rsid w:val="00232913"/>
    <w:rsid w:val="00287BBF"/>
    <w:rsid w:val="00332BBF"/>
    <w:rsid w:val="0034334D"/>
    <w:rsid w:val="003A6452"/>
    <w:rsid w:val="003D1B04"/>
    <w:rsid w:val="00486FEA"/>
    <w:rsid w:val="004974DE"/>
    <w:rsid w:val="00574640"/>
    <w:rsid w:val="006105C4"/>
    <w:rsid w:val="00630537"/>
    <w:rsid w:val="00630E7E"/>
    <w:rsid w:val="00652071"/>
    <w:rsid w:val="006A773E"/>
    <w:rsid w:val="0073419C"/>
    <w:rsid w:val="007348B0"/>
    <w:rsid w:val="007455DD"/>
    <w:rsid w:val="007C278D"/>
    <w:rsid w:val="007D51C4"/>
    <w:rsid w:val="008545A0"/>
    <w:rsid w:val="00A84250"/>
    <w:rsid w:val="00C00D40"/>
    <w:rsid w:val="00C859EE"/>
    <w:rsid w:val="00CA45FD"/>
    <w:rsid w:val="00CA5A34"/>
    <w:rsid w:val="00CD7025"/>
    <w:rsid w:val="00DC54A4"/>
    <w:rsid w:val="00DF2B92"/>
    <w:rsid w:val="00DF5539"/>
    <w:rsid w:val="00E0715A"/>
    <w:rsid w:val="00F12FD7"/>
    <w:rsid w:val="00F13986"/>
    <w:rsid w:val="00F22A45"/>
    <w:rsid w:val="00F40888"/>
    <w:rsid w:val="00F63BBA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E02F"/>
  <w15:chartTrackingRefBased/>
  <w15:docId w15:val="{19744D55-611B-4C61-8E56-2536DD9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9EE"/>
    <w:rPr>
      <w:rFonts w:ascii="Tahoma" w:hAnsi="Tahoma"/>
    </w:rPr>
  </w:style>
  <w:style w:type="paragraph" w:styleId="Nadpis1">
    <w:name w:val="heading 1"/>
    <w:basedOn w:val="Normln"/>
    <w:next w:val="Normln"/>
    <w:link w:val="Nadpis1Char"/>
    <w:uiPriority w:val="9"/>
    <w:qFormat/>
    <w:rsid w:val="00F63BBA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13986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3BBA"/>
    <w:pPr>
      <w:keepNext/>
      <w:keepLines/>
      <w:numPr>
        <w:numId w:val="4"/>
      </w:numPr>
      <w:spacing w:before="40" w:after="0"/>
      <w:ind w:left="0" w:firstLine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BBA"/>
  </w:style>
  <w:style w:type="paragraph" w:styleId="Zpat">
    <w:name w:val="footer"/>
    <w:basedOn w:val="Normln"/>
    <w:link w:val="ZpatChar"/>
    <w:uiPriority w:val="99"/>
    <w:unhideWhenUsed/>
    <w:rsid w:val="00F6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BBA"/>
  </w:style>
  <w:style w:type="character" w:customStyle="1" w:styleId="Nadpis1Char">
    <w:name w:val="Nadpis 1 Char"/>
    <w:basedOn w:val="Standardnpsmoodstavce"/>
    <w:link w:val="Nadpis1"/>
    <w:uiPriority w:val="9"/>
    <w:rsid w:val="00F63BBA"/>
    <w:rPr>
      <w:rFonts w:ascii="Tahoma" w:eastAsiaTheme="majorEastAsia" w:hAnsi="Tahoma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859EE"/>
    <w:rPr>
      <w:rFonts w:ascii="Tahoma" w:eastAsiaTheme="majorEastAsia" w:hAnsi="Tahoma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63BBA"/>
    <w:rPr>
      <w:rFonts w:ascii="Tahoma" w:eastAsiaTheme="majorEastAsia" w:hAnsi="Tahoma" w:cstheme="majorBidi"/>
      <w:b/>
      <w:szCs w:val="24"/>
    </w:rPr>
  </w:style>
  <w:style w:type="paragraph" w:styleId="Odstavecseseznamem">
    <w:name w:val="List Paragraph"/>
    <w:basedOn w:val="Normln"/>
    <w:uiPriority w:val="34"/>
    <w:qFormat/>
    <w:rsid w:val="00F13986"/>
    <w:pPr>
      <w:ind w:left="720"/>
      <w:contextualSpacing/>
    </w:pPr>
    <w:rPr>
      <w:rFonts w:asciiTheme="minorHAnsi" w:hAnsiTheme="minorHAnsi"/>
    </w:rPr>
  </w:style>
  <w:style w:type="paragraph" w:styleId="Bezmezer">
    <w:name w:val="No Spacing"/>
    <w:uiPriority w:val="1"/>
    <w:qFormat/>
    <w:rsid w:val="00F139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12F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12F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2FD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rehabilitacniust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Žďárová</dc:creator>
  <cp:keywords/>
  <dc:description/>
  <cp:lastModifiedBy>Sekretariát ředitele - RÚ Brandýs nad Orlicí</cp:lastModifiedBy>
  <cp:revision>2</cp:revision>
  <cp:lastPrinted>2024-11-18T13:42:00Z</cp:lastPrinted>
  <dcterms:created xsi:type="dcterms:W3CDTF">2025-09-22T11:40:00Z</dcterms:created>
  <dcterms:modified xsi:type="dcterms:W3CDTF">2025-09-22T11:40:00Z</dcterms:modified>
</cp:coreProperties>
</file>